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Upper GI Endoscopy Report</w:t>
      </w:r>
    </w:p>
    <w:p>
      <w:pPr/>
      <w:r>
        <w:rPr>
          <w:color w:val="5F6F6A"/>
        </w:rPr>
        <w:t xml:space="preserve">Oesophagus, stomach and duodenum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Quality indicators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Inspection time (minutes)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Mucosal visibility score / scale used</w:t>
            </w:r>
          </w:p>
        </w:tc>
        <w:tc>
          <w:tcPr>
            <w:tcW w:w="2409.5" w:type="dxa"/>
          </w:tcPr>
          <w:p>
            <w:pPr/>
          </w:p>
        </w:tc>
      </w:tr>
    </w:tbl>
    <w:p>
      <w:pPr/>
      <w:r>
        <w:rPr>
          <w:b/>
          <w:color w:val="5F6F6A"/>
          <w:sz w:val="18"/>
          <w:szCs w:val="18"/>
        </w:rPr>
        <w:t xml:space="preserve">Photo documentation (tick when captured)</w:t>
      </w:r>
    </w:p>
    <w:p>
      <w:pPr>
        <w:spacing w:after="0"/>
      </w:pPr>
      <w:r>
        <w:rPr>
          <w:sz w:val="20"/>
          <w:szCs w:val="20"/>
        </w:rPr>
        <w:t xml:space="preserve">☐  Upper oesophagus</w:t>
      </w:r>
    </w:p>
    <w:p>
      <w:pPr>
        <w:spacing w:after="0"/>
      </w:pPr>
      <w:r>
        <w:rPr>
          <w:sz w:val="20"/>
          <w:szCs w:val="20"/>
        </w:rPr>
        <w:t xml:space="preserve">☐  Gastro-oesophageal junction</w:t>
      </w:r>
    </w:p>
    <w:p>
      <w:pPr>
        <w:spacing w:after="0"/>
      </w:pPr>
      <w:r>
        <w:rPr>
          <w:sz w:val="20"/>
          <w:szCs w:val="20"/>
        </w:rPr>
        <w:t xml:space="preserve">☐  Gastric fundus / cardia</w:t>
      </w:r>
    </w:p>
    <w:p>
      <w:pPr>
        <w:spacing w:after="0"/>
      </w:pPr>
      <w:r>
        <w:rPr>
          <w:sz w:val="20"/>
          <w:szCs w:val="20"/>
        </w:rPr>
        <w:t xml:space="preserve">☐  Gastric body</w:t>
      </w:r>
    </w:p>
    <w:p>
      <w:pPr>
        <w:spacing w:after="0"/>
      </w:pPr>
      <w:r>
        <w:rPr>
          <w:sz w:val="20"/>
          <w:szCs w:val="20"/>
        </w:rPr>
        <w:t xml:space="preserve">☐  Gastric antrum</w:t>
      </w:r>
    </w:p>
    <w:p>
      <w:pPr>
        <w:spacing w:after="0"/>
      </w:pPr>
      <w:r>
        <w:rPr>
          <w:sz w:val="20"/>
          <w:szCs w:val="20"/>
        </w:rPr>
        <w:t xml:space="preserve">☐  Duodenal bulb</w:t>
      </w:r>
    </w:p>
    <w:p>
      <w:pPr>
        <w:spacing w:after="0"/>
      </w:pPr>
      <w:r>
        <w:rPr>
          <w:sz w:val="20"/>
          <w:szCs w:val="20"/>
        </w:rPr>
        <w:t xml:space="preserve">☐  Second part of duodenum</w:t>
      </w:r>
    </w:p>
    <w:p>
      <w:pPr>
        <w:spacing w:after="0"/>
      </w:pPr>
      <w:r>
        <w:rPr>
          <w:sz w:val="20"/>
          <w:szCs w:val="20"/>
        </w:rPr>
        <w:t xml:space="preserve">☐  Every abnormal finding</w:t>
      </w:r>
    </w:p>
    <w:p>
      <w:pPr>
        <w:pStyle w:val="Heading1"/>
      </w:pPr>
      <w:r>
        <w:rPr/>
        <w:t xml:space="preserve">Indication &amp; relevant history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Preparation, consent &amp; mucosal visibility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Technique, extent examined &amp; inspection time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Oesophagus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oesophagus is normal in calibre with smooth, pink mucosa. No varices, oesophagitis or mass is seen. The gastro-oesophageal junction is at the expected anatomical level.</w:t>
      </w:r>
    </w:p>
    <w:p>
      <w:pPr>
        <w:spacing w:after="40"/>
      </w:pPr>
      <w:r>
        <w:rPr>
          <w:b/>
          <w:sz w:val="18"/>
          <w:szCs w:val="18"/>
        </w:rPr>
        <w:t xml:space="preserve">☐  Oesophagitis: </w:t>
      </w:r>
      <w:r>
        <w:rPr>
          <w:color w:val="5F6F6A"/>
          <w:sz w:val="18"/>
          <w:szCs w:val="18"/>
        </w:rPr>
        <w:t xml:space="preserve">The distal oesophagus shows linear mucosal erythema and superficial erosions consistent with reflux oesophagitis.</w:t>
      </w:r>
    </w:p>
    <w:p>
      <w:pPr>
        <w:spacing w:after="40"/>
      </w:pPr>
      <w:r>
        <w:rPr>
          <w:b/>
          <w:sz w:val="18"/>
          <w:szCs w:val="18"/>
        </w:rPr>
        <w:t xml:space="preserve">☐  Barrett's: </w:t>
      </w:r>
      <w:r>
        <w:rPr>
          <w:color w:val="5F6F6A"/>
          <w:sz w:val="18"/>
          <w:szCs w:val="18"/>
        </w:rPr>
        <w:t xml:space="preserve">Salmon-coloured columnar mucosa extends proximally from the gastro-oesophageal junction, suspicious for Barrett's oesophagus.</w:t>
      </w:r>
    </w:p>
    <w:p>
      <w:pPr>
        <w:spacing w:after="40"/>
      </w:pPr>
      <w:r>
        <w:rPr>
          <w:b/>
          <w:sz w:val="18"/>
          <w:szCs w:val="18"/>
        </w:rPr>
        <w:t xml:space="preserve">☐  Varices: </w:t>
      </w:r>
      <w:r>
        <w:rPr>
          <w:color w:val="5F6F6A"/>
          <w:sz w:val="18"/>
          <w:szCs w:val="18"/>
        </w:rPr>
        <w:t xml:space="preserve">Grade I–II non-bleeding oesophageal varices are seen along the distal longitudinal folds.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Stomach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stomach expands well with insufflation. Fundus, body and antral mucosa appear healthy. No ulcer, polyp or active bleeding is seen.</w:t>
      </w:r>
    </w:p>
    <w:p>
      <w:pPr>
        <w:spacing w:after="40"/>
      </w:pPr>
      <w:r>
        <w:rPr>
          <w:b/>
          <w:sz w:val="18"/>
          <w:szCs w:val="18"/>
        </w:rPr>
        <w:t xml:space="preserve">☐  Gastritis: </w:t>
      </w:r>
      <w:r>
        <w:rPr>
          <w:color w:val="5F6F6A"/>
          <w:sz w:val="18"/>
          <w:szCs w:val="18"/>
        </w:rPr>
        <w:t xml:space="preserve">Patchy antral erythema, congestion and subepithelial haemorrhage are consistent with mild antral gastritis.</w:t>
      </w:r>
    </w:p>
    <w:p>
      <w:pPr>
        <w:spacing w:after="40"/>
      </w:pPr>
      <w:r>
        <w:rPr>
          <w:b/>
          <w:sz w:val="18"/>
          <w:szCs w:val="18"/>
        </w:rPr>
        <w:t xml:space="preserve">☐  Gastric ulcer: </w:t>
      </w:r>
      <w:r>
        <w:rPr>
          <w:color w:val="5F6F6A"/>
          <w:sz w:val="18"/>
          <w:szCs w:val="18"/>
        </w:rPr>
        <w:t xml:space="preserve">A well-defined ulcer is visible in the antrum with regular borders and a fibrinous base.</w:t>
      </w:r>
    </w:p>
    <w:p>
      <w:pPr>
        <w:spacing w:after="40"/>
      </w:pPr>
      <w:r>
        <w:rPr>
          <w:b/>
          <w:sz w:val="18"/>
          <w:szCs w:val="18"/>
        </w:rPr>
        <w:t xml:space="preserve">☐  Hiatal hernia: </w:t>
      </w:r>
      <w:r>
        <w:rPr>
          <w:color w:val="5F6F6A"/>
          <w:sz w:val="18"/>
          <w:szCs w:val="18"/>
        </w:rPr>
        <w:t xml:space="preserve">Retroflexion demonstrates a small sliding hiatal hernia with laxity of the diaphragmatic pinch.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Duodenum</w:t>
      </w:r>
    </w:p>
    <w:p>
      <w:pPr>
        <w:spacing w:after="40"/>
      </w:pPr>
      <w:r>
        <w:rPr>
          <w:b/>
          <w:sz w:val="18"/>
          <w:szCs w:val="18"/>
        </w:rPr>
        <w:t xml:space="preserve">☐  Normal: </w:t>
      </w:r>
      <w:r>
        <w:rPr>
          <w:color w:val="5F6F6A"/>
          <w:sz w:val="18"/>
          <w:szCs w:val="18"/>
        </w:rPr>
        <w:t xml:space="preserve">The duodenal bulb and second part appear normal. Villous architecture and vascularity are preserved.</w:t>
      </w:r>
    </w:p>
    <w:p>
      <w:pPr>
        <w:spacing w:after="40"/>
      </w:pPr>
      <w:r>
        <w:rPr>
          <w:b/>
          <w:sz w:val="18"/>
          <w:szCs w:val="18"/>
        </w:rPr>
        <w:t xml:space="preserve">☐  Duodenitis: </w:t>
      </w:r>
      <w:r>
        <w:rPr>
          <w:color w:val="5F6F6A"/>
          <w:sz w:val="18"/>
          <w:szCs w:val="18"/>
        </w:rPr>
        <w:t xml:space="preserve">The duodenal bulb shows mucosal congestion and erythema consistent with active duodenitis.</w:t>
      </w:r>
    </w:p>
    <w:p>
      <w:pPr>
        <w:spacing w:after="40"/>
      </w:pPr>
      <w:r>
        <w:rPr>
          <w:b/>
          <w:sz w:val="18"/>
          <w:szCs w:val="18"/>
        </w:rPr>
        <w:t xml:space="preserve">☐  Duodenal ulcer: </w:t>
      </w:r>
      <w:r>
        <w:rPr>
          <w:color w:val="5F6F6A"/>
          <w:sz w:val="18"/>
          <w:szCs w:val="18"/>
        </w:rPr>
        <w:t xml:space="preserve">A small active ulcer is seen on the anterior wall of the duodenal bulb with surrounding oedema.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Interventions, specimens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 &amp; follow-up plan</w:t>
      </w:r>
    </w:p>
    <w:p>
      <w:pPr>
        <w:spacing w:after="40"/>
      </w:pPr>
      <w:r>
        <w:rPr>
          <w:b/>
          <w:sz w:val="18"/>
          <w:szCs w:val="18"/>
        </w:rPr>
        <w:t xml:space="preserve">☐  Normal study: </w:t>
      </w:r>
      <w:r>
        <w:rPr>
          <w:color w:val="5F6F6A"/>
          <w:sz w:val="18"/>
          <w:szCs w:val="18"/>
        </w:rPr>
        <w:t xml:space="preserve">Normal upper GI endoscopy.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upper-gi-end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Upper GI Endoscopy Report Format – Free Word Template</dc:title>
  <dc:subject>Oesophagus, stomach and duodenum</dc:subject>
  <dc:creator>MedPrax Report (report.medprax.in)</dc:creator>
  <cp:keywords>upper gi endoscopy report format, endoscopy report format, word</cp:keywords>
  <dcterms:created xsi:type="dcterms:W3CDTF">2026-11-03T20:03:01Z</dcterms:created>
  <dcterms:modified xsi:type="dcterms:W3CDTF">2026-11-03T20:03:01Z</dcterms:modified>
</cp:coreProperties>
</file>